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6415" w:rsidRDefault="00916415">
      <w:pPr>
        <w:spacing w:after="280"/>
        <w:rPr>
          <w:b/>
          <w:i/>
          <w:sz w:val="28"/>
          <w:szCs w:val="28"/>
        </w:rPr>
      </w:pPr>
    </w:p>
    <w:tbl>
      <w:tblPr>
        <w:tblStyle w:val="a"/>
        <w:tblW w:w="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4284"/>
      </w:tblGrid>
      <w:tr w:rsidR="00916415">
        <w:trPr>
          <w:trHeight w:val="120"/>
          <w:jc w:val="center"/>
        </w:trPr>
        <w:tc>
          <w:tcPr>
            <w:tcW w:w="1764" w:type="dxa"/>
          </w:tcPr>
          <w:p w:rsidR="00916415" w:rsidRDefault="00B46270">
            <w:r>
              <w:t>Name:</w:t>
            </w:r>
          </w:p>
        </w:tc>
        <w:tc>
          <w:tcPr>
            <w:tcW w:w="4284" w:type="dxa"/>
          </w:tcPr>
          <w:p w:rsidR="00916415" w:rsidRDefault="006374B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Taha Abdul-Basser</w:t>
            </w:r>
          </w:p>
        </w:tc>
      </w:tr>
      <w:tr w:rsidR="00916415">
        <w:trPr>
          <w:jc w:val="center"/>
        </w:trPr>
        <w:tc>
          <w:tcPr>
            <w:tcW w:w="1764" w:type="dxa"/>
          </w:tcPr>
          <w:p w:rsidR="00916415" w:rsidRDefault="00B46270">
            <w:r>
              <w:t>Affiliation:</w:t>
            </w:r>
          </w:p>
        </w:tc>
        <w:tc>
          <w:tcPr>
            <w:tcW w:w="4284" w:type="dxa"/>
          </w:tcPr>
          <w:p w:rsidR="00916415" w:rsidRDefault="006374B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Department of Biomedical informatics, Columbia University</w:t>
            </w:r>
          </w:p>
          <w:p w:rsidR="00916415" w:rsidRDefault="00916415"/>
        </w:tc>
      </w:tr>
      <w:tr w:rsidR="00916415">
        <w:trPr>
          <w:jc w:val="center"/>
        </w:trPr>
        <w:tc>
          <w:tcPr>
            <w:tcW w:w="1764" w:type="dxa"/>
          </w:tcPr>
          <w:p w:rsidR="00916415" w:rsidRDefault="00B46270">
            <w:r>
              <w:t>Email:</w:t>
            </w:r>
          </w:p>
        </w:tc>
        <w:tc>
          <w:tcPr>
            <w:tcW w:w="4284" w:type="dxa"/>
          </w:tcPr>
          <w:p w:rsidR="00916415" w:rsidRDefault="00727C79">
            <w:hyperlink r:id="rId7" w:history="1">
              <w:r w:rsidRPr="000D23D4">
                <w:rPr>
                  <w:rStyle w:val="Hyperlink"/>
                </w:rPr>
                <w:t>ta2471@cumc.columbia.edu</w:t>
              </w:r>
            </w:hyperlink>
          </w:p>
        </w:tc>
      </w:tr>
      <w:tr w:rsidR="00916415">
        <w:trPr>
          <w:jc w:val="center"/>
        </w:trPr>
        <w:tc>
          <w:tcPr>
            <w:tcW w:w="1764" w:type="dxa"/>
          </w:tcPr>
          <w:p w:rsidR="00916415" w:rsidRDefault="00B46270">
            <w:r>
              <w:t xml:space="preserve">Presentation </w:t>
            </w:r>
          </w:p>
          <w:p w:rsidR="00916415" w:rsidRDefault="00B46270">
            <w:r>
              <w:t xml:space="preserve">type (s): </w:t>
            </w:r>
          </w:p>
        </w:tc>
        <w:tc>
          <w:tcPr>
            <w:tcW w:w="4284" w:type="dxa"/>
          </w:tcPr>
          <w:p w:rsidR="00916415" w:rsidRDefault="0078321A" w:rsidP="00727C79">
            <w:pPr>
              <w:rPr>
                <w:b/>
              </w:rPr>
            </w:pPr>
            <w:r>
              <w:rPr>
                <w:b/>
              </w:rPr>
              <w:t>Software Demonstration</w:t>
            </w:r>
          </w:p>
        </w:tc>
      </w:tr>
    </w:tbl>
    <w:p w:rsidR="00916415" w:rsidRDefault="00916415">
      <w:pPr>
        <w:spacing w:after="280"/>
        <w:rPr>
          <w:b/>
          <w:sz w:val="16"/>
          <w:szCs w:val="16"/>
        </w:rPr>
      </w:pPr>
    </w:p>
    <w:p w:rsidR="00916415" w:rsidRDefault="006960EB">
      <w:pPr>
        <w:spacing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Demonstration of </w:t>
      </w:r>
      <w:r w:rsidR="0008777B">
        <w:rPr>
          <w:b/>
          <w:sz w:val="28"/>
          <w:szCs w:val="28"/>
        </w:rPr>
        <w:t xml:space="preserve">Several </w:t>
      </w:r>
      <w:r w:rsidR="00931A78">
        <w:rPr>
          <w:b/>
          <w:sz w:val="28"/>
          <w:szCs w:val="28"/>
        </w:rPr>
        <w:t>Analytic</w:t>
      </w:r>
      <w:r w:rsidR="0008777B">
        <w:rPr>
          <w:b/>
          <w:sz w:val="28"/>
          <w:szCs w:val="28"/>
        </w:rPr>
        <w:t xml:space="preserve"> Use</w:t>
      </w:r>
      <w:r w:rsidR="00794682">
        <w:rPr>
          <w:b/>
          <w:sz w:val="28"/>
          <w:szCs w:val="28"/>
        </w:rPr>
        <w:t>s</w:t>
      </w:r>
      <w:r w:rsidR="0008777B">
        <w:rPr>
          <w:b/>
          <w:sz w:val="28"/>
          <w:szCs w:val="28"/>
        </w:rPr>
        <w:t xml:space="preserve"> Cases </w:t>
      </w:r>
      <w:r w:rsidR="00931A78">
        <w:rPr>
          <w:b/>
          <w:sz w:val="28"/>
          <w:szCs w:val="28"/>
        </w:rPr>
        <w:t>with</w:t>
      </w:r>
      <w:r w:rsidR="000877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OHDSI Component D</w:t>
      </w:r>
      <w:r w:rsidR="0008777B">
        <w:rPr>
          <w:b/>
          <w:sz w:val="28"/>
          <w:szCs w:val="28"/>
        </w:rPr>
        <w:t xml:space="preserve">eployed on </w:t>
      </w:r>
      <w:r w:rsidR="00931A78">
        <w:rPr>
          <w:b/>
          <w:sz w:val="28"/>
          <w:szCs w:val="28"/>
        </w:rPr>
        <w:t>Google BigQuery</w:t>
      </w:r>
    </w:p>
    <w:p w:rsidR="00916415" w:rsidRDefault="007832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Karthik Natarajan</w:t>
      </w:r>
      <w:r w:rsidR="00B4627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PhD</w:t>
      </w:r>
      <w:r w:rsidR="00B46270">
        <w:rPr>
          <w:b/>
          <w:sz w:val="24"/>
          <w:szCs w:val="24"/>
          <w:vertAlign w:val="superscript"/>
        </w:rPr>
        <w:t>1</w:t>
      </w:r>
      <w:r w:rsidR="00B46270">
        <w:rPr>
          <w:b/>
          <w:sz w:val="24"/>
          <w:szCs w:val="24"/>
        </w:rPr>
        <w:t xml:space="preserve">, </w:t>
      </w:r>
      <w:r w:rsidR="0008777B">
        <w:rPr>
          <w:b/>
          <w:sz w:val="24"/>
          <w:szCs w:val="24"/>
        </w:rPr>
        <w:t>Josh Mandel, PhD</w:t>
      </w:r>
      <w:r w:rsidR="007651C7">
        <w:rPr>
          <w:b/>
          <w:sz w:val="24"/>
          <w:szCs w:val="24"/>
          <w:vertAlign w:val="superscript"/>
        </w:rPr>
        <w:t>2</w:t>
      </w:r>
      <w:r w:rsidR="0008777B">
        <w:rPr>
          <w:b/>
          <w:sz w:val="24"/>
          <w:szCs w:val="24"/>
        </w:rPr>
        <w:t xml:space="preserve">, </w:t>
      </w:r>
      <w:r w:rsidR="007651C7">
        <w:rPr>
          <w:b/>
          <w:sz w:val="24"/>
          <w:szCs w:val="24"/>
        </w:rPr>
        <w:t>Matthew</w:t>
      </w:r>
      <w:r w:rsidR="0008777B">
        <w:rPr>
          <w:b/>
          <w:sz w:val="24"/>
          <w:szCs w:val="24"/>
        </w:rPr>
        <w:t xml:space="preserve"> </w:t>
      </w:r>
      <w:r w:rsidR="007651C7">
        <w:rPr>
          <w:b/>
          <w:sz w:val="24"/>
          <w:szCs w:val="24"/>
        </w:rPr>
        <w:t>Lai-Young</w:t>
      </w:r>
      <w:r w:rsidR="00051F45">
        <w:rPr>
          <w:b/>
          <w:sz w:val="24"/>
          <w:szCs w:val="24"/>
        </w:rPr>
        <w:t>, MA</w:t>
      </w:r>
      <w:r w:rsidR="007651C7">
        <w:rPr>
          <w:b/>
          <w:sz w:val="24"/>
          <w:szCs w:val="24"/>
          <w:vertAlign w:val="superscript"/>
        </w:rPr>
        <w:t>2</w:t>
      </w:r>
      <w:r w:rsidR="0008777B">
        <w:rPr>
          <w:b/>
          <w:sz w:val="24"/>
          <w:szCs w:val="24"/>
        </w:rPr>
        <w:t>,</w:t>
      </w:r>
      <w:r w:rsidR="000877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Taha Abdul-Basser</w:t>
      </w:r>
      <w:r w:rsidR="00B46270">
        <w:rPr>
          <w:b/>
          <w:sz w:val="24"/>
          <w:szCs w:val="24"/>
        </w:rPr>
        <w:t xml:space="preserve">, </w:t>
      </w:r>
      <w:r w:rsidR="00051F45">
        <w:rPr>
          <w:b/>
          <w:sz w:val="24"/>
          <w:szCs w:val="24"/>
        </w:rPr>
        <w:t>AM</w:t>
      </w:r>
      <w:r w:rsidR="0008777B">
        <w:rPr>
          <w:b/>
          <w:sz w:val="24"/>
          <w:szCs w:val="24"/>
          <w:vertAlign w:val="superscript"/>
        </w:rPr>
        <w:t>1</w:t>
      </w:r>
    </w:p>
    <w:p w:rsidR="00916415" w:rsidRDefault="00B46270">
      <w:pPr>
        <w:spacing w:after="240"/>
        <w:jc w:val="center"/>
        <w:rPr>
          <w:b/>
          <w:sz w:val="24"/>
          <w:szCs w:val="24"/>
        </w:rPr>
        <w:sectPr w:rsidR="00916415">
          <w:footerReference w:type="default" r:id="rId8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b/>
          <w:sz w:val="24"/>
          <w:szCs w:val="24"/>
          <w:vertAlign w:val="superscript"/>
        </w:rPr>
        <w:t>1</w:t>
      </w:r>
      <w:r w:rsidR="0078321A">
        <w:rPr>
          <w:b/>
          <w:sz w:val="24"/>
          <w:szCs w:val="24"/>
        </w:rPr>
        <w:t>Columbia University</w:t>
      </w:r>
      <w:r>
        <w:rPr>
          <w:b/>
          <w:sz w:val="24"/>
          <w:szCs w:val="24"/>
        </w:rPr>
        <w:t xml:space="preserve">, </w:t>
      </w:r>
      <w:r w:rsidR="0078321A">
        <w:rPr>
          <w:b/>
          <w:sz w:val="24"/>
          <w:szCs w:val="24"/>
        </w:rPr>
        <w:t xml:space="preserve">New York </w:t>
      </w:r>
      <w:r>
        <w:rPr>
          <w:b/>
          <w:sz w:val="24"/>
          <w:szCs w:val="24"/>
        </w:rPr>
        <w:t xml:space="preserve">City, </w:t>
      </w:r>
      <w:r w:rsidR="0078321A">
        <w:rPr>
          <w:b/>
          <w:sz w:val="24"/>
          <w:szCs w:val="24"/>
        </w:rPr>
        <w:t>NY</w:t>
      </w:r>
      <w:r>
        <w:rPr>
          <w:b/>
          <w:sz w:val="24"/>
          <w:szCs w:val="24"/>
        </w:rPr>
        <w:t xml:space="preserve">, </w:t>
      </w:r>
      <w:r w:rsidR="0078321A">
        <w:rPr>
          <w:b/>
          <w:sz w:val="24"/>
          <w:szCs w:val="24"/>
        </w:rPr>
        <w:t>USA</w:t>
      </w:r>
      <w:r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  <w:vertAlign w:val="superscript"/>
        </w:rPr>
        <w:t>2</w:t>
      </w:r>
      <w:r w:rsidR="0008777B">
        <w:rPr>
          <w:b/>
          <w:sz w:val="24"/>
          <w:szCs w:val="24"/>
        </w:rPr>
        <w:t>Verily</w:t>
      </w:r>
      <w:r w:rsidR="007651C7">
        <w:rPr>
          <w:b/>
          <w:sz w:val="24"/>
          <w:szCs w:val="24"/>
        </w:rPr>
        <w:t xml:space="preserve"> Life Sciences</w:t>
      </w:r>
      <w:r w:rsidR="0078321A">
        <w:rPr>
          <w:b/>
          <w:sz w:val="24"/>
          <w:szCs w:val="24"/>
        </w:rPr>
        <w:t>,</w:t>
      </w:r>
      <w:r w:rsidR="0008777B">
        <w:rPr>
          <w:b/>
          <w:sz w:val="24"/>
          <w:szCs w:val="24"/>
        </w:rPr>
        <w:t xml:space="preserve"> Inc.,</w:t>
      </w:r>
      <w:r w:rsidR="0078321A">
        <w:rPr>
          <w:b/>
          <w:sz w:val="24"/>
          <w:szCs w:val="24"/>
        </w:rPr>
        <w:t xml:space="preserve"> </w:t>
      </w:r>
      <w:r w:rsidR="007651C7">
        <w:rPr>
          <w:b/>
          <w:sz w:val="24"/>
          <w:szCs w:val="24"/>
        </w:rPr>
        <w:t>San Fran</w:t>
      </w:r>
      <w:r w:rsidR="003D4737">
        <w:rPr>
          <w:b/>
          <w:sz w:val="24"/>
          <w:szCs w:val="24"/>
        </w:rPr>
        <w:t>cisco</w:t>
      </w:r>
      <w:r w:rsidR="0078321A">
        <w:rPr>
          <w:b/>
          <w:sz w:val="24"/>
          <w:szCs w:val="24"/>
        </w:rPr>
        <w:t xml:space="preserve">, </w:t>
      </w:r>
      <w:r w:rsidR="003D4737">
        <w:rPr>
          <w:b/>
          <w:sz w:val="24"/>
          <w:szCs w:val="24"/>
        </w:rPr>
        <w:t>CA</w:t>
      </w:r>
      <w:r w:rsidR="0078321A">
        <w:rPr>
          <w:b/>
          <w:sz w:val="24"/>
          <w:szCs w:val="24"/>
        </w:rPr>
        <w:t>, USA</w:t>
      </w:r>
    </w:p>
    <w:p w:rsidR="00916415" w:rsidRDefault="00916415">
      <w:pPr>
        <w:keepNext/>
        <w:spacing w:after="120"/>
        <w:jc w:val="both"/>
        <w:rPr>
          <w:b/>
        </w:rPr>
      </w:pPr>
    </w:p>
    <w:p w:rsidR="00916415" w:rsidRDefault="00B46270">
      <w:pPr>
        <w:keepNext/>
        <w:spacing w:after="120"/>
        <w:jc w:val="both"/>
        <w:rPr>
          <w:b/>
        </w:rPr>
      </w:pPr>
      <w:r>
        <w:rPr>
          <w:b/>
        </w:rPr>
        <w:t>Abstract</w:t>
      </w:r>
    </w:p>
    <w:p w:rsidR="00916415" w:rsidRDefault="00A64CA8">
      <w:pPr>
        <w:spacing w:after="120"/>
        <w:jc w:val="both"/>
        <w:rPr>
          <w:i/>
        </w:rPr>
      </w:pPr>
      <w:r>
        <w:rPr>
          <w:i/>
        </w:rPr>
        <w:t xml:space="preserve">The Observational Health Data Sciences and Informatics (OHDSI) software </w:t>
      </w:r>
      <w:r w:rsidR="00494688">
        <w:rPr>
          <w:i/>
        </w:rPr>
        <w:t xml:space="preserve">supports </w:t>
      </w:r>
      <w:r>
        <w:rPr>
          <w:i/>
        </w:rPr>
        <w:t xml:space="preserve">multiple </w:t>
      </w:r>
      <w:r w:rsidR="00794682">
        <w:rPr>
          <w:i/>
        </w:rPr>
        <w:t xml:space="preserve">open source and commercial </w:t>
      </w:r>
      <w:r>
        <w:rPr>
          <w:i/>
        </w:rPr>
        <w:t>database systems</w:t>
      </w:r>
      <w:r w:rsidR="00CB690D">
        <w:rPr>
          <w:i/>
        </w:rPr>
        <w:t xml:space="preserve">. However, </w:t>
      </w:r>
      <w:r w:rsidR="00494688">
        <w:rPr>
          <w:i/>
        </w:rPr>
        <w:t xml:space="preserve">until recently, </w:t>
      </w:r>
      <w:r w:rsidR="00794682">
        <w:rPr>
          <w:i/>
        </w:rPr>
        <w:t xml:space="preserve">Google </w:t>
      </w:r>
      <w:r w:rsidR="006960EB">
        <w:rPr>
          <w:i/>
        </w:rPr>
        <w:t>Big Query</w:t>
      </w:r>
      <w:r w:rsidR="00794682">
        <w:rPr>
          <w:i/>
        </w:rPr>
        <w:t>--</w:t>
      </w:r>
      <w:r w:rsidR="006960EB">
        <w:rPr>
          <w:i/>
        </w:rPr>
        <w:t xml:space="preserve">a storage mechanism </w:t>
      </w:r>
      <w:r w:rsidR="00494688">
        <w:rPr>
          <w:i/>
        </w:rPr>
        <w:t>designed for large dataset analytics</w:t>
      </w:r>
      <w:r w:rsidR="00494688">
        <w:rPr>
          <w:i/>
        </w:rPr>
        <w:t xml:space="preserve"> that is </w:t>
      </w:r>
      <w:r w:rsidR="00494688">
        <w:rPr>
          <w:i/>
        </w:rPr>
        <w:t>part of Google Cloud, a commercial platform as a service (PAAS)</w:t>
      </w:r>
      <w:r w:rsidR="00494688">
        <w:rPr>
          <w:i/>
        </w:rPr>
        <w:t xml:space="preserve"> </w:t>
      </w:r>
      <w:r w:rsidR="00794682">
        <w:rPr>
          <w:i/>
        </w:rPr>
        <w:t>--</w:t>
      </w:r>
      <w:r w:rsidR="00494688">
        <w:rPr>
          <w:i/>
        </w:rPr>
        <w:t>was</w:t>
      </w:r>
      <w:r w:rsidR="00794682">
        <w:rPr>
          <w:i/>
        </w:rPr>
        <w:t xml:space="preserve"> not one of them.</w:t>
      </w:r>
      <w:r w:rsidR="00BD6098">
        <w:rPr>
          <w:i/>
        </w:rPr>
        <w:t xml:space="preserve">  </w:t>
      </w:r>
      <w:r w:rsidR="00794682">
        <w:rPr>
          <w:i/>
        </w:rPr>
        <w:t xml:space="preserve">In this demonstration, we </w:t>
      </w:r>
      <w:r w:rsidR="00E66148">
        <w:rPr>
          <w:i/>
        </w:rPr>
        <w:t xml:space="preserve">use </w:t>
      </w:r>
      <w:r w:rsidR="00794682">
        <w:rPr>
          <w:i/>
        </w:rPr>
        <w:t>step through several analytic use cases (</w:t>
      </w:r>
      <w:r w:rsidR="0007628D">
        <w:rPr>
          <w:i/>
        </w:rPr>
        <w:t xml:space="preserve">including </w:t>
      </w:r>
      <w:r w:rsidR="00E66148">
        <w:rPr>
          <w:i/>
        </w:rPr>
        <w:t>data characterization and summarization, cohort definition</w:t>
      </w:r>
      <w:r w:rsidR="00494688">
        <w:rPr>
          <w:i/>
        </w:rPr>
        <w:t xml:space="preserve">, cohort </w:t>
      </w:r>
      <w:r w:rsidR="00E66148">
        <w:rPr>
          <w:i/>
        </w:rPr>
        <w:t>generation</w:t>
      </w:r>
      <w:r w:rsidR="00494688">
        <w:rPr>
          <w:i/>
        </w:rPr>
        <w:t xml:space="preserve"> and population effect estimation</w:t>
      </w:r>
      <w:r w:rsidR="00E66148">
        <w:rPr>
          <w:i/>
        </w:rPr>
        <w:t>)</w:t>
      </w:r>
      <w:r w:rsidR="0007628D">
        <w:rPr>
          <w:i/>
        </w:rPr>
        <w:t xml:space="preserve"> using </w:t>
      </w:r>
      <w:r w:rsidR="0007628D">
        <w:rPr>
          <w:i/>
        </w:rPr>
        <w:t>core OHDSI components (Achilles, WebAPI and Atlas) that have been enhanced to interoperate with BigQuery (and other Google Cloud components)</w:t>
      </w:r>
      <w:r w:rsidR="00E66148">
        <w:rPr>
          <w:i/>
        </w:rPr>
        <w:t xml:space="preserve">. </w:t>
      </w:r>
      <w:r w:rsidR="00727C79">
        <w:rPr>
          <w:i/>
        </w:rPr>
        <w:t xml:space="preserve">This demonstration of interoperability </w:t>
      </w:r>
      <w:r w:rsidR="00E66148">
        <w:rPr>
          <w:i/>
        </w:rPr>
        <w:t xml:space="preserve">with </w:t>
      </w:r>
      <w:r w:rsidR="00E66148">
        <w:rPr>
          <w:i/>
        </w:rPr>
        <w:t xml:space="preserve">BigQuery </w:t>
      </w:r>
      <w:r w:rsidR="00E66148">
        <w:rPr>
          <w:i/>
        </w:rPr>
        <w:t xml:space="preserve">(and other </w:t>
      </w:r>
      <w:r w:rsidR="00E66148">
        <w:rPr>
          <w:i/>
        </w:rPr>
        <w:t>Google Cloud components</w:t>
      </w:r>
      <w:r w:rsidR="00E66148">
        <w:rPr>
          <w:i/>
        </w:rPr>
        <w:t xml:space="preserve">) </w:t>
      </w:r>
      <w:r w:rsidR="0007628D">
        <w:rPr>
          <w:i/>
        </w:rPr>
        <w:t xml:space="preserve">not only expands the set of data storage systems supported by OHDSI software but also </w:t>
      </w:r>
      <w:r w:rsidR="00E66148">
        <w:rPr>
          <w:i/>
        </w:rPr>
        <w:t xml:space="preserve">advances and supports </w:t>
      </w:r>
      <w:r w:rsidR="00727C79">
        <w:rPr>
          <w:i/>
        </w:rPr>
        <w:t xml:space="preserve">efforts to adopt OHDSI standards and software </w:t>
      </w:r>
      <w:r w:rsidR="00E66148">
        <w:rPr>
          <w:i/>
        </w:rPr>
        <w:t xml:space="preserve">by </w:t>
      </w:r>
      <w:r w:rsidR="00727C79">
        <w:rPr>
          <w:i/>
        </w:rPr>
        <w:t xml:space="preserve">initiatives and projects that already use or </w:t>
      </w:r>
      <w:r w:rsidR="00E66148">
        <w:rPr>
          <w:i/>
        </w:rPr>
        <w:t xml:space="preserve">intend to use </w:t>
      </w:r>
      <w:r w:rsidR="00E66148">
        <w:rPr>
          <w:i/>
        </w:rPr>
        <w:t>BigQuery (and other Google Cloud components)</w:t>
      </w:r>
      <w:r w:rsidR="00E66148">
        <w:rPr>
          <w:i/>
        </w:rPr>
        <w:t xml:space="preserve">, such as </w:t>
      </w:r>
      <w:r w:rsidR="0007628D">
        <w:rPr>
          <w:i/>
        </w:rPr>
        <w:t xml:space="preserve">All of Us, a high profile </w:t>
      </w:r>
      <w:r w:rsidR="00E66148">
        <w:rPr>
          <w:i/>
        </w:rPr>
        <w:t xml:space="preserve">precision medicine </w:t>
      </w:r>
      <w:r w:rsidR="0007628D">
        <w:rPr>
          <w:i/>
        </w:rPr>
        <w:t>initiative</w:t>
      </w:r>
      <w:r w:rsidR="00E66148">
        <w:rPr>
          <w:i/>
        </w:rPr>
        <w:t>.</w:t>
      </w:r>
      <w:bookmarkStart w:id="0" w:name="_GoBack"/>
      <w:bookmarkEnd w:id="0"/>
    </w:p>
    <w:sectPr w:rsidR="00916415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70" w:rsidRDefault="00B46270">
      <w:r>
        <w:separator/>
      </w:r>
    </w:p>
  </w:endnote>
  <w:endnote w:type="continuationSeparator" w:id="0">
    <w:p w:rsidR="00B46270" w:rsidRDefault="00B4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415" w:rsidRDefault="00916415">
    <w:pPr>
      <w:tabs>
        <w:tab w:val="center" w:pos="4320"/>
        <w:tab w:val="right" w:pos="8640"/>
      </w:tabs>
      <w:jc w:val="right"/>
    </w:pPr>
  </w:p>
  <w:p w:rsidR="00916415" w:rsidRDefault="00916415">
    <w:pPr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70" w:rsidRDefault="00B46270">
      <w:r>
        <w:separator/>
      </w:r>
    </w:p>
  </w:footnote>
  <w:footnote w:type="continuationSeparator" w:id="0">
    <w:p w:rsidR="00B46270" w:rsidRDefault="00B4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34970"/>
    <w:multiLevelType w:val="multilevel"/>
    <w:tmpl w:val="371CA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5"/>
    <w:rsid w:val="00051F45"/>
    <w:rsid w:val="0007628D"/>
    <w:rsid w:val="0008777B"/>
    <w:rsid w:val="00335D91"/>
    <w:rsid w:val="003D4737"/>
    <w:rsid w:val="00494688"/>
    <w:rsid w:val="005C09EA"/>
    <w:rsid w:val="006374B7"/>
    <w:rsid w:val="006960EB"/>
    <w:rsid w:val="007238E8"/>
    <w:rsid w:val="00727C79"/>
    <w:rsid w:val="007651C7"/>
    <w:rsid w:val="0078321A"/>
    <w:rsid w:val="00794682"/>
    <w:rsid w:val="00916415"/>
    <w:rsid w:val="00931A78"/>
    <w:rsid w:val="00A64CA8"/>
    <w:rsid w:val="00B46270"/>
    <w:rsid w:val="00BD6098"/>
    <w:rsid w:val="00CB690D"/>
    <w:rsid w:val="00E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64A42-7A7C-4B91-8A0B-59D69722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1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27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2471@cumc.columb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 Abdul-Basser</dc:creator>
  <cp:lastModifiedBy>Taha Abdul-Basser</cp:lastModifiedBy>
  <cp:revision>3</cp:revision>
  <dcterms:created xsi:type="dcterms:W3CDTF">2017-08-31T00:41:00Z</dcterms:created>
  <dcterms:modified xsi:type="dcterms:W3CDTF">2017-08-31T05:10:00Z</dcterms:modified>
</cp:coreProperties>
</file>