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55" w:rsidRDefault="00576E55" w:rsidP="00576E55">
      <w:pPr>
        <w:pStyle w:val="Heading1"/>
      </w:pPr>
      <w:r>
        <w:t>Minutes of OHDSI workgroup in Population Level Estimation</w:t>
      </w:r>
    </w:p>
    <w:p w:rsidR="00576E55" w:rsidRDefault="00576E55">
      <w:r>
        <w:t>May 17, 2017</w:t>
      </w:r>
    </w:p>
    <w:p w:rsidR="002E034D" w:rsidRDefault="002C63F9">
      <w:r>
        <w:t>Present: Chan YouSen</w:t>
      </w:r>
      <w:r w:rsidR="00576E55">
        <w:t>g</w:t>
      </w:r>
      <w:r>
        <w:t xml:space="preserve">, Kim Dyeop, Hojun Park, </w:t>
      </w:r>
      <w:r w:rsidR="00576E55" w:rsidRPr="00576E55">
        <w:t>Jaehyeong Cho</w:t>
      </w:r>
      <w:r>
        <w:t>, Sungjae Jung, Others from Ajou, Nicole Pratt</w:t>
      </w:r>
    </w:p>
    <w:p w:rsidR="002C63F9" w:rsidRDefault="002C63F9">
      <w:bookmarkStart w:id="0" w:name="_GoBack"/>
      <w:bookmarkEnd w:id="0"/>
    </w:p>
    <w:p w:rsidR="002C63F9" w:rsidRDefault="002C63F9">
      <w:r>
        <w:t xml:space="preserve">Chan </w:t>
      </w:r>
      <w:r w:rsidR="00576E55">
        <w:t>present his work on “</w:t>
      </w:r>
      <w:r w:rsidR="00576E55" w:rsidRPr="00576E55">
        <w:t>Comparison of combination treatment in hypertension: the result and the questions</w:t>
      </w:r>
      <w:r w:rsidR="00576E55">
        <w:t xml:space="preserve">”, which he will be presenting at the next </w:t>
      </w:r>
      <w:r>
        <w:t xml:space="preserve">European </w:t>
      </w:r>
      <w:r w:rsidR="00576E55">
        <w:t>S</w:t>
      </w:r>
      <w:r>
        <w:t xml:space="preserve">ociety of </w:t>
      </w:r>
      <w:r w:rsidR="00576E55">
        <w:t>C</w:t>
      </w:r>
      <w:r>
        <w:t>ardiology congress.</w:t>
      </w:r>
    </w:p>
    <w:p w:rsidR="00576E55" w:rsidRDefault="00576E55" w:rsidP="00576E55">
      <w:r>
        <w:t>Chan used a 1 million sample of the Korean National Health Insurance System database (2002-2013), which has been converted to the OMOP CDM v5.</w:t>
      </w:r>
    </w:p>
    <w:p w:rsidR="00576E55" w:rsidRDefault="00FE7F1D">
      <w:r>
        <w:t>Inclusion</w:t>
      </w:r>
      <w:r w:rsidR="00576E55">
        <w:t xml:space="preserve"> criteria: </w:t>
      </w:r>
    </w:p>
    <w:p w:rsidR="00576E55" w:rsidRDefault="00576E55" w:rsidP="00576E55">
      <w:pPr>
        <w:pStyle w:val="ListParagraph"/>
        <w:numPr>
          <w:ilvl w:val="0"/>
          <w:numId w:val="2"/>
        </w:numPr>
      </w:pPr>
      <w:r>
        <w:t>&gt;=20 yo</w:t>
      </w:r>
    </w:p>
    <w:p w:rsidR="00576E55" w:rsidRDefault="00576E55" w:rsidP="00576E55">
      <w:pPr>
        <w:pStyle w:val="ListParagraph"/>
        <w:numPr>
          <w:ilvl w:val="0"/>
          <w:numId w:val="2"/>
        </w:numPr>
      </w:pPr>
      <w:r>
        <w:t>initiating</w:t>
      </w:r>
      <w:r w:rsidR="00FE7F1D">
        <w:t xml:space="preserve"> dual anti-hypertensive treatment</w:t>
      </w:r>
    </w:p>
    <w:p w:rsidR="00576E55" w:rsidRDefault="00FE7F1D" w:rsidP="00576E55">
      <w:pPr>
        <w:pStyle w:val="ListParagraph"/>
        <w:numPr>
          <w:ilvl w:val="0"/>
          <w:numId w:val="2"/>
        </w:numPr>
      </w:pPr>
      <w:r>
        <w:t>No other drugs</w:t>
      </w:r>
      <w:r w:rsidR="00576E55">
        <w:t xml:space="preserve"> in other classes used in year </w:t>
      </w:r>
      <w:r>
        <w:t>b</w:t>
      </w:r>
      <w:r w:rsidR="00576E55">
        <w:t>e</w:t>
      </w:r>
      <w:r>
        <w:t>fore</w:t>
      </w:r>
    </w:p>
    <w:p w:rsidR="00FE7F1D" w:rsidRDefault="00C710AE" w:rsidP="00576E55">
      <w:pPr>
        <w:pStyle w:val="ListParagraph"/>
        <w:numPr>
          <w:ilvl w:val="0"/>
          <w:numId w:val="2"/>
        </w:numPr>
      </w:pPr>
      <w:r>
        <w:t>Excluding patients using other anti-HT drugs in 180 days after initiation</w:t>
      </w:r>
    </w:p>
    <w:p w:rsidR="00C710AE" w:rsidRDefault="00576E55">
      <w:r>
        <w:t xml:space="preserve">Chan is including </w:t>
      </w:r>
      <w:r w:rsidR="00C710AE">
        <w:t>39 negative controls</w:t>
      </w:r>
      <w:r>
        <w:t xml:space="preserve">. </w:t>
      </w:r>
    </w:p>
    <w:p w:rsidR="00576E55" w:rsidRDefault="00C710AE">
      <w:r>
        <w:t xml:space="preserve">PS matching: 1:4 max ratio. </w:t>
      </w:r>
    </w:p>
    <w:p w:rsidR="00C710AE" w:rsidRDefault="00C710AE">
      <w:r>
        <w:t>Window period: 180 days after initiation of drug</w:t>
      </w:r>
    </w:p>
    <w:p w:rsidR="00C710AE" w:rsidRDefault="00576E55">
      <w:r>
        <w:t>S</w:t>
      </w:r>
      <w:r w:rsidR="00C710AE">
        <w:t>ensitivity</w:t>
      </w:r>
      <w:r>
        <w:t xml:space="preserve"> analysis</w:t>
      </w:r>
      <w:r w:rsidR="00C710AE">
        <w:t>: 30 days + per protocol</w:t>
      </w:r>
    </w:p>
    <w:p w:rsidR="00576E55" w:rsidRDefault="00576E55">
      <w:r>
        <w:t>Chan notes that bias appears to be a function of the matching ratio. Martijn points out that a conditional outcome model should be used when performing variable ratio matching.</w:t>
      </w:r>
    </w:p>
    <w:sectPr w:rsidR="00576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50B8"/>
    <w:multiLevelType w:val="hybridMultilevel"/>
    <w:tmpl w:val="2EB4FC52"/>
    <w:lvl w:ilvl="0" w:tplc="386C08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15A5"/>
    <w:multiLevelType w:val="hybridMultilevel"/>
    <w:tmpl w:val="5018196E"/>
    <w:lvl w:ilvl="0" w:tplc="91086A8E">
      <w:start w:val="3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18"/>
    <w:rsid w:val="002C63F9"/>
    <w:rsid w:val="002E034D"/>
    <w:rsid w:val="00576E55"/>
    <w:rsid w:val="00BE64A6"/>
    <w:rsid w:val="00C710AE"/>
    <w:rsid w:val="00E65A18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4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6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4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6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4</cp:revision>
  <dcterms:created xsi:type="dcterms:W3CDTF">2017-05-17T06:58:00Z</dcterms:created>
  <dcterms:modified xsi:type="dcterms:W3CDTF">2017-07-14T18:07:00Z</dcterms:modified>
</cp:coreProperties>
</file>